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0"/>
          <w:szCs w:val="30"/>
          <w:lang w:val="en-US" w:eastAsia="zh-CN"/>
        </w:rPr>
        <w:t>附件2：首次病程记录模板</w:t>
      </w:r>
    </w:p>
    <w:p>
      <w:pPr>
        <w:spacing w:line="400" w:lineRule="exact"/>
        <w:jc w:val="center"/>
        <w:rPr>
          <w:rFonts w:ascii="宋体" w:hAnsi="宋体" w:eastAsia="宋体" w:cs="Times New Roman"/>
          <w:color w:val="000000"/>
          <w:sz w:val="32"/>
          <w:szCs w:val="32"/>
        </w:rPr>
      </w:pPr>
      <w:r>
        <w:rPr>
          <w:rFonts w:hint="eastAsia" w:ascii="宋体" w:hAnsi="宋体" w:eastAsia="宋体" w:cs="Times New Roman"/>
          <w:b/>
          <w:color w:val="000000"/>
          <w:sz w:val="32"/>
          <w:szCs w:val="32"/>
        </w:rPr>
        <w:t>首次病程记录</w:t>
      </w:r>
    </w:p>
    <w:p>
      <w:pPr>
        <w:spacing w:line="400" w:lineRule="exact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ascii="宋体" w:hAnsi="宋体" w:eastAsia="宋体" w:cs="Times New Roman"/>
          <w:color w:val="000000"/>
          <w:sz w:val="28"/>
          <w:szCs w:val="28"/>
        </w:rPr>
        <w:t>2018-10-18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   13：24</w:t>
      </w:r>
    </w:p>
    <w:p>
      <w:pPr>
        <w:spacing w:line="400" w:lineRule="exact"/>
        <w:ind w:firstLine="618" w:firstLineChars="2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xxx，女性，72岁，因“反复头昏6年余，加重伴恶心、呕吐1天”于201</w:t>
      </w:r>
      <w:r>
        <w:rPr>
          <w:rFonts w:ascii="宋体" w:hAnsi="宋体" w:eastAsia="宋体" w:cs="Times New Roman"/>
          <w:color w:val="000000"/>
          <w:sz w:val="28"/>
          <w:szCs w:val="28"/>
        </w:rPr>
        <w:t>8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年1</w:t>
      </w:r>
      <w:r>
        <w:rPr>
          <w:rFonts w:ascii="宋体" w:hAnsi="宋体" w:eastAsia="宋体" w:cs="Times New Roman"/>
          <w:color w:val="000000"/>
          <w:sz w:val="28"/>
          <w:szCs w:val="28"/>
        </w:rPr>
        <w:t>0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月</w:t>
      </w:r>
      <w:r>
        <w:rPr>
          <w:rFonts w:ascii="宋体" w:hAnsi="宋体" w:eastAsia="宋体" w:cs="Times New Roman"/>
          <w:color w:val="000000"/>
          <w:sz w:val="28"/>
          <w:szCs w:val="28"/>
        </w:rPr>
        <w:t>1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8日入院。</w:t>
      </w:r>
    </w:p>
    <w:p>
      <w:pPr>
        <w:spacing w:line="400" w:lineRule="exact"/>
        <w:ind w:firstLine="689" w:firstLineChars="24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b/>
          <w:color w:val="000000"/>
          <w:sz w:val="28"/>
          <w:szCs w:val="28"/>
        </w:rPr>
        <w:t>病例特点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：</w:t>
      </w:r>
    </w:p>
    <w:p>
      <w:pPr>
        <w:spacing w:line="400" w:lineRule="exact"/>
        <w:ind w:firstLine="686" w:firstLineChars="24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1.老年女性，慢性起病，有“脑梗塞”病史3年。</w:t>
      </w:r>
    </w:p>
    <w:p>
      <w:pPr>
        <w:spacing w:line="400" w:lineRule="exact"/>
        <w:ind w:firstLine="686" w:firstLineChars="24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2.头昏，以中下午时明显，偶感头顶部胀痛。恶心、呕吐，为少许胃液。无喷射性呕吐。无晕厥，昏迷，无耳鸣，无视物旋转等症状。四肢肌力正常，纳眠正常，二便正常，</w:t>
      </w:r>
      <w:r>
        <w:rPr>
          <w:rFonts w:hint="eastAsia" w:ascii="宋体" w:hAnsi="宋体" w:eastAsia="宋体" w:cs="Times New Roman"/>
          <w:b/>
          <w:color w:val="000000"/>
          <w:sz w:val="28"/>
          <w:szCs w:val="28"/>
        </w:rPr>
        <w:t>舌质暗，舌下脉络青紫，苔白腻，脉弦滑。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3.查体：T：36.2℃ P：64次／分 R：21次／分Bp：170／90mmHg，慢性病容，左侧鼻唇沟稍变浅。双肺呼吸音略粗，未闻及干、湿性啰音，心界叩诊向左下扩大，心率64次／分，律齐，各瓣膜听诊区未闻及病理性杂音，腹平坦，双下肢无水肿。专科检查： 意识清楚，高级神经活动正常，言语清晰流利，颅神经（-）。四肢肌张力不高，四肢肌力5级，四肢腱反射对称存在，双侧Babinski征（-），双侧指鼻试验稳准。脑膜刺激征（-）。</w:t>
      </w:r>
    </w:p>
    <w:p>
      <w:pPr>
        <w:tabs>
          <w:tab w:val="center" w:pos="4469"/>
        </w:tabs>
        <w:spacing w:line="400" w:lineRule="exact"/>
        <w:ind w:firstLine="546" w:firstLineChars="19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4.助检查：头颅CT（201</w:t>
      </w:r>
      <w:r>
        <w:rPr>
          <w:rFonts w:ascii="宋体" w:hAnsi="宋体" w:eastAsia="宋体" w:cs="Times New Roman"/>
          <w:color w:val="000000"/>
          <w:sz w:val="28"/>
          <w:szCs w:val="28"/>
        </w:rPr>
        <w:t>8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-1</w:t>
      </w:r>
      <w:r>
        <w:rPr>
          <w:rFonts w:ascii="宋体" w:hAnsi="宋体" w:eastAsia="宋体" w:cs="Times New Roman"/>
          <w:color w:val="000000"/>
          <w:sz w:val="28"/>
          <w:szCs w:val="28"/>
        </w:rPr>
        <w:t>0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-</w:t>
      </w:r>
      <w:r>
        <w:rPr>
          <w:rFonts w:ascii="宋体" w:hAnsi="宋体" w:eastAsia="宋体" w:cs="Times New Roman"/>
          <w:color w:val="000000"/>
          <w:sz w:val="28"/>
          <w:szCs w:val="28"/>
        </w:rPr>
        <w:t>1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8 本院）：左侧基底节区陈旧性腔梗。   </w:t>
      </w:r>
    </w:p>
    <w:p>
      <w:pPr>
        <w:tabs>
          <w:tab w:val="center" w:pos="4469"/>
        </w:tabs>
        <w:spacing w:line="400" w:lineRule="exact"/>
        <w:ind w:firstLine="546" w:firstLineChars="19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初步诊断：</w:t>
      </w:r>
    </w:p>
    <w:p>
      <w:pPr>
        <w:spacing w:line="400" w:lineRule="exact"/>
        <w:ind w:firstLine="840" w:firstLineChars="3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  中医诊断：眩晕</w:t>
      </w:r>
    </w:p>
    <w:p>
      <w:pPr>
        <w:spacing w:line="400" w:lineRule="exact"/>
        <w:ind w:firstLine="3360" w:firstLineChars="1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痰瘀阻窍</w:t>
      </w:r>
    </w:p>
    <w:p>
      <w:pPr>
        <w:spacing w:line="400" w:lineRule="exact"/>
        <w:ind w:firstLine="1120" w:firstLineChars="4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西医诊断：1.高血压病3级（高危组）</w:t>
      </w:r>
    </w:p>
    <w:p>
      <w:pPr>
        <w:spacing w:line="400" w:lineRule="exact"/>
        <w:ind w:left="2160" w:firstLine="420" w:firstLineChars="15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2.脑梗死（陈旧性）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中医辨病辩证分析：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四诊摘要：神志清，反复头昏6年余，1天前复发加重伴恶心、呕吐，无视物旋转，头胀痛，头昏明显时感恶心、伴呕吐，纳眠正常，二便正常，</w:t>
      </w:r>
      <w:r>
        <w:rPr>
          <w:rFonts w:hint="eastAsia" w:ascii="宋体" w:hAnsi="宋体" w:eastAsia="宋体" w:cs="Times New Roman"/>
          <w:b/>
          <w:color w:val="000000"/>
          <w:sz w:val="28"/>
          <w:szCs w:val="28"/>
        </w:rPr>
        <w:t>舌质暗，舌下脉络青紫，苔白腻，脉弦滑。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辨病依据：患者为老年女性，因“反复头昏6年余，加重伴恶心、呕吐1天”为主诉，属祖国医学“眩晕”范畴。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辩证依据：患者老年女性，饮食偏肥甘厚腻之品，伤于脾胃，酿生痰浊，兼夹瘀血，阻闭脑窍则头昏、头胀，痰浊中阻则恶心呕吐。舌质暗，舌下脉络青紫，苔白腻，脉弦滑也为痰瘀阻窍之象。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综上所述，本病病位在脑，病机为痰瘀阻窍，证属实证。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中医鉴别诊断：</w:t>
      </w:r>
    </w:p>
    <w:p>
      <w:pPr>
        <w:spacing w:line="400" w:lineRule="exact"/>
        <w:ind w:firstLine="686" w:firstLineChars="24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中风病 </w:t>
      </w:r>
      <w:r>
        <w:rPr>
          <w:rFonts w:ascii="宋体" w:hAnsi="宋体" w:eastAsia="宋体" w:cs="Times New Roman"/>
          <w:color w:val="000000"/>
          <w:sz w:val="28"/>
          <w:szCs w:val="28"/>
        </w:rPr>
        <w:t xml:space="preserve"> 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中风病以卒然昏仆，不省人事，伴有口舌歪斜，半身不遂，失语；或不经昏仆，仅以歪斜不遂为特征。中风昏仆与眩晕之仆倒相似，且眩晕可为中风病先兆，但眩晕患者无半身不遂、口舌歪斜及舌强语謇等表现。</w:t>
      </w:r>
    </w:p>
    <w:p>
      <w:pPr>
        <w:spacing w:line="400" w:lineRule="exact"/>
        <w:ind w:firstLine="686" w:firstLineChars="245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厥证   厥证以突然昏仆，不省人事，或伴有四肢厥冷为特点，发作后一般在短时间内逐渐苏醒，醒后无偏瘫、失语、口舌歪斜等后遗症。严重者也可一厥不醒而死亡。眩晕发作严重者也可有眩晕欲倒的表现，但一般无昏迷不省人事的表现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西医诊断依据：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1.老年女性，最高收缩压达180mmHg，有“脑梗塞”病史3年。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2.头昏、头胀痛，头昏严重时伴恶心、呕吐，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3.查体：Bp：170／90mmHg，左侧鼻唇沟稍变浅。双肺呼吸音略粗，未闻及干、湿性啰音，心界叩诊向左下扩大，心率64次／分，律齐，各瓣膜听诊区未闻及病理性杂音，专科检查：高级神经活动正常，言语清晰流利，颅神经（-）。四肢肌张力不高，四肢肌力5级，四肢腱反射对称存在，双侧Babinski征（-），双侧指鼻试验稳准。脑膜刺激征（-）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4.辅助检查：头颅CT（201</w:t>
      </w:r>
      <w:r>
        <w:rPr>
          <w:rFonts w:ascii="宋体" w:hAnsi="宋体" w:eastAsia="宋体" w:cs="Times New Roman"/>
          <w:color w:val="000000"/>
          <w:sz w:val="28"/>
          <w:szCs w:val="28"/>
        </w:rPr>
        <w:t>8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-1</w:t>
      </w:r>
      <w:r>
        <w:rPr>
          <w:rFonts w:ascii="宋体" w:hAnsi="宋体" w:eastAsia="宋体" w:cs="Times New Roman"/>
          <w:color w:val="000000"/>
          <w:sz w:val="28"/>
          <w:szCs w:val="28"/>
        </w:rPr>
        <w:t>0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-</w:t>
      </w:r>
      <w:r>
        <w:rPr>
          <w:rFonts w:ascii="宋体" w:hAnsi="宋体" w:eastAsia="宋体" w:cs="Times New Roman"/>
          <w:color w:val="000000"/>
          <w:sz w:val="28"/>
          <w:szCs w:val="28"/>
        </w:rPr>
        <w:t>1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8 本院）：左侧基底节区陈旧性腔梗。</w:t>
      </w:r>
    </w:p>
    <w:p>
      <w:pPr>
        <w:spacing w:line="400" w:lineRule="exact"/>
        <w:ind w:firstLine="548" w:firstLineChars="195"/>
        <w:rPr>
          <w:rFonts w:ascii="宋体" w:hAnsi="宋体" w:eastAsia="宋体" w:cs="宋体"/>
          <w:color w:val="000000"/>
          <w:kern w:val="0"/>
          <w:sz w:val="28"/>
          <w:szCs w:val="28"/>
        </w:rPr>
      </w:pPr>
      <w:r>
        <w:rPr>
          <w:rFonts w:hint="eastAsia" w:ascii="宋体" w:hAnsi="宋体" w:eastAsia="宋体" w:cs="Times New Roman"/>
          <w:b/>
          <w:color w:val="000000"/>
          <w:sz w:val="28"/>
          <w:szCs w:val="28"/>
        </w:rPr>
        <w:t>西医鉴别诊断：</w:t>
      </w:r>
    </w:p>
    <w:p>
      <w:pPr>
        <w:spacing w:line="400" w:lineRule="exact"/>
        <w:ind w:firstLine="618" w:firstLineChars="2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本病当与继发性高血压相鉴别：继发性高血压常有慢性肾炎、肾血管等作为基础疾病，但患者无以上基础疾病，故可以排除。</w:t>
      </w:r>
    </w:p>
    <w:p>
      <w:pPr>
        <w:spacing w:line="400" w:lineRule="exact"/>
        <w:ind w:firstLine="551" w:firstLineChars="196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b/>
          <w:color w:val="000000"/>
          <w:sz w:val="28"/>
          <w:szCs w:val="28"/>
        </w:rPr>
        <w:t>诊疗计划</w:t>
      </w:r>
      <w:r>
        <w:rPr>
          <w:rFonts w:hint="eastAsia" w:ascii="宋体" w:hAnsi="宋体" w:eastAsia="宋体" w:cs="Times New Roman"/>
          <w:color w:val="000000"/>
          <w:sz w:val="28"/>
          <w:szCs w:val="28"/>
        </w:rPr>
        <w:t>：</w:t>
      </w:r>
    </w:p>
    <w:p>
      <w:pPr>
        <w:spacing w:line="400" w:lineRule="exact"/>
        <w:ind w:firstLine="618" w:firstLineChars="2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1.内科常规Ⅱ级护理，低盐低脂易消化饮食。</w:t>
      </w:r>
    </w:p>
    <w:p>
      <w:pPr>
        <w:spacing w:line="400" w:lineRule="exact"/>
        <w:ind w:firstLine="618" w:firstLineChars="2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2.完善血生化、心脏彩超、颈部血管彩超、肾脏+肾血管彩超、头颅MRI+MRA等，进一步排除继发性高血压，评价高血压靶器官损坏情况。</w:t>
      </w:r>
    </w:p>
    <w:p>
      <w:pPr>
        <w:spacing w:line="400" w:lineRule="exact"/>
        <w:ind w:firstLine="618" w:firstLineChars="2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3.中医以活血化痰，通络开窍为法，方用涤痰汤合通窍活血汤加减，具体药物组成如下：</w:t>
      </w:r>
    </w:p>
    <w:p>
      <w:pPr>
        <w:spacing w:line="400" w:lineRule="exact"/>
        <w:ind w:firstLine="1458" w:firstLineChars="5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胆南星6g     半夏10g    枳实10g     茯苓12g </w:t>
      </w:r>
    </w:p>
    <w:p>
      <w:pPr>
        <w:spacing w:line="400" w:lineRule="exact"/>
        <w:ind w:firstLine="1458" w:firstLineChars="5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陈皮10g     石菖蒲10g   竹茹12g    白芷6g</w:t>
      </w:r>
    </w:p>
    <w:p>
      <w:pPr>
        <w:spacing w:line="400" w:lineRule="exact"/>
        <w:ind w:firstLine="1458" w:firstLineChars="521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丹参20g     赤芍12g     桃仁10g    川芎10g</w:t>
      </w:r>
    </w:p>
    <w:p>
      <w:pPr>
        <w:spacing w:line="400" w:lineRule="exact"/>
        <w:ind w:firstLine="1400" w:firstLineChars="5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红花6g      牛膝10g      炙甘草6g</w:t>
      </w:r>
    </w:p>
    <w:p>
      <w:pPr>
        <w:spacing w:line="400" w:lineRule="exact"/>
        <w:ind w:firstLine="1400" w:firstLineChars="5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中药3剂，水煎400ml，每日一剂，早晚各200ml温服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4.西医给予降压、抗血小板聚集、抗动脉粥样硬化等治疗。</w:t>
      </w:r>
    </w:p>
    <w:p>
      <w:pPr>
        <w:spacing w:line="400" w:lineRule="exact"/>
        <w:ind w:firstLine="560" w:firstLineChars="200"/>
        <w:rPr>
          <w:rFonts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>5.符合眩晕临床路径纳入标准，按眩晕病临床路径管理。</w:t>
      </w:r>
    </w:p>
    <w:p>
      <w:pPr>
        <w:spacing w:line="400" w:lineRule="exact"/>
        <w:ind w:left="2160"/>
        <w:rPr>
          <w:rFonts w:hint="eastAsia" w:ascii="宋体" w:hAnsi="宋体" w:eastAsia="宋体" w:cs="Times New Roman"/>
          <w:color w:val="000000"/>
          <w:sz w:val="28"/>
          <w:szCs w:val="28"/>
        </w:rPr>
      </w:pPr>
      <w:r>
        <w:rPr>
          <w:rFonts w:hint="eastAsia" w:ascii="宋体" w:hAnsi="宋体" w:eastAsia="宋体" w:cs="Times New Roman"/>
          <w:color w:val="000000"/>
          <w:sz w:val="28"/>
          <w:szCs w:val="28"/>
        </w:rPr>
        <w:t xml:space="preserve">                  （职称）医师：XX  手签：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3EF45E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qFormat="1"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3"/>
    <w:basedOn w:val="1"/>
    <w:qFormat/>
    <w:uiPriority w:val="0"/>
    <w:pPr>
      <w:spacing w:after="120"/>
    </w:pPr>
    <w:rPr>
      <w:rFonts w:ascii="Times New Roman" w:hAnsi="Times New Roman" w:eastAsia="宋体" w:cs="Times New Roman"/>
      <w:sz w:val="16"/>
      <w:szCs w:val="16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Office_11.1.0.9740_F1E327BC-269C-435d-A152-05C5408002CA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2020-06-15T06:55:08Z</dcterms:created>
  <dc:creator>Administrator</dc:creator>
  <cp:lastModifiedBy>感觉无趣</cp:lastModifiedBy>
  <dcterms:modified xsi:type="dcterms:W3CDTF">2020-06-15T06:55:44Z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2052-11.1.0.9740</vt:lpwstr>
  </property>
</Properties>
</file>