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宋体"/>
          <w:color w:val="000000"/>
          <w:kern w:val="0"/>
        </w:rPr>
      </w:pPr>
      <w:r>
        <w:rPr>
          <w:rFonts w:hint="eastAsia" w:ascii="黑体" w:hAnsi="黑体" w:eastAsia="黑体" w:cs="宋体"/>
          <w:color w:val="000000"/>
          <w:kern w:val="0"/>
        </w:rPr>
        <w:t>附件1</w:t>
      </w:r>
    </w:p>
    <w:p>
      <w:pPr>
        <w:spacing w:line="540" w:lineRule="exact"/>
        <w:jc w:val="center"/>
        <w:rPr>
          <w:rFonts w:hint="eastAsia"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继续有效的行政规范性文件目录</w:t>
      </w:r>
    </w:p>
    <w:p>
      <w:pPr>
        <w:spacing w:line="540" w:lineRule="exact"/>
        <w:jc w:val="center"/>
        <w:rPr>
          <w:rFonts w:hint="eastAsia" w:ascii="仿宋_GB2312" w:hAnsi="仿宋_GB2312" w:eastAsia="仿宋_GB2312" w:cs="仿宋_GB2312"/>
          <w:color w:val="000000"/>
          <w:w w:val="95"/>
        </w:rPr>
      </w:pPr>
    </w:p>
    <w:tbl>
      <w:tblPr>
        <w:tblStyle w:val="2"/>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4644"/>
        <w:gridCol w:w="1887"/>
        <w:gridCol w:w="1242"/>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94" w:type="dxa"/>
            <w:noWrap/>
            <w:vAlign w:val="center"/>
          </w:tcPr>
          <w:p>
            <w:pPr>
              <w:widowControl/>
              <w:spacing w:line="32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序号</w:t>
            </w:r>
          </w:p>
        </w:tc>
        <w:tc>
          <w:tcPr>
            <w:tcW w:w="4644" w:type="dxa"/>
            <w:noWrap/>
            <w:vAlign w:val="center"/>
          </w:tcPr>
          <w:p>
            <w:pPr>
              <w:widowControl/>
              <w:spacing w:line="32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行政规范性文件名称</w:t>
            </w:r>
          </w:p>
        </w:tc>
        <w:tc>
          <w:tcPr>
            <w:tcW w:w="1887" w:type="dxa"/>
            <w:noWrap/>
            <w:vAlign w:val="center"/>
          </w:tcPr>
          <w:p>
            <w:pPr>
              <w:widowControl/>
              <w:spacing w:line="32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文号</w:t>
            </w:r>
          </w:p>
        </w:tc>
        <w:tc>
          <w:tcPr>
            <w:tcW w:w="1242" w:type="dxa"/>
            <w:noWrap/>
            <w:vAlign w:val="center"/>
          </w:tcPr>
          <w:p>
            <w:pPr>
              <w:widowControl/>
              <w:spacing w:line="32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实施机关</w:t>
            </w:r>
          </w:p>
        </w:tc>
        <w:tc>
          <w:tcPr>
            <w:tcW w:w="1389" w:type="dxa"/>
            <w:noWrap/>
            <w:vAlign w:val="center"/>
          </w:tcPr>
          <w:p>
            <w:pPr>
              <w:widowControl/>
              <w:spacing w:line="32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清理结果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4644" w:type="dxa"/>
            <w:noWrap w:val="0"/>
            <w:vAlign w:val="center"/>
          </w:tcPr>
          <w:p>
            <w:pPr>
              <w:widowControl/>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关于印发《安康市肺结核诊疗相关费用单病种结算细则》的通知</w:t>
            </w:r>
          </w:p>
        </w:tc>
        <w:tc>
          <w:tcPr>
            <w:tcW w:w="1887"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安卫计字</w:t>
            </w:r>
          </w:p>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〔2017〕78号</w:t>
            </w:r>
          </w:p>
        </w:tc>
        <w:tc>
          <w:tcPr>
            <w:tcW w:w="1242" w:type="dxa"/>
            <w:noWrap w:val="0"/>
            <w:vAlign w:val="center"/>
          </w:tcPr>
          <w:p>
            <w:pPr>
              <w:widowControl/>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4644" w:type="dxa"/>
            <w:noWrap w:val="0"/>
            <w:vAlign w:val="center"/>
          </w:tcPr>
          <w:p>
            <w:pPr>
              <w:widowControl/>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关于印发《安康市大骨节病等地方病患者专项救治实施方案（试行）》的通知</w:t>
            </w:r>
          </w:p>
        </w:tc>
        <w:tc>
          <w:tcPr>
            <w:tcW w:w="1887"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安卫计字</w:t>
            </w:r>
          </w:p>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〔2018〕83号</w:t>
            </w:r>
          </w:p>
        </w:tc>
        <w:tc>
          <w:tcPr>
            <w:tcW w:w="1242" w:type="dxa"/>
            <w:noWrap w:val="0"/>
            <w:vAlign w:val="center"/>
          </w:tcPr>
          <w:p>
            <w:pPr>
              <w:widowControl/>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市卫计委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4644" w:type="dxa"/>
            <w:noWrap w:val="0"/>
            <w:vAlign w:val="center"/>
          </w:tcPr>
          <w:p>
            <w:pPr>
              <w:widowControl/>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关于印发《安康市大骨节病等地方病防治专项行动补充工作方案（2019-2020 年）》的通知</w:t>
            </w:r>
          </w:p>
        </w:tc>
        <w:tc>
          <w:tcPr>
            <w:tcW w:w="1887"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安卫发</w:t>
            </w:r>
          </w:p>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〔2019〕33号</w:t>
            </w:r>
          </w:p>
        </w:tc>
        <w:tc>
          <w:tcPr>
            <w:tcW w:w="1242" w:type="dxa"/>
            <w:noWrap w:val="0"/>
            <w:vAlign w:val="center"/>
          </w:tcPr>
          <w:p>
            <w:pPr>
              <w:widowControl/>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4644" w:type="dxa"/>
            <w:noWrap w:val="0"/>
            <w:vAlign w:val="center"/>
          </w:tcPr>
          <w:p>
            <w:pPr>
              <w:widowControl/>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关于印发《安康市地方病防治</w:t>
            </w:r>
          </w:p>
          <w:p>
            <w:pPr>
              <w:widowControl/>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“十三五”规划实施方案》的通知</w:t>
            </w:r>
          </w:p>
        </w:tc>
        <w:tc>
          <w:tcPr>
            <w:tcW w:w="1887"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安卫计发</w:t>
            </w:r>
          </w:p>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〔2018〕20号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4644" w:type="dxa"/>
            <w:noWrap w:val="0"/>
            <w:vAlign w:val="center"/>
          </w:tcPr>
          <w:p>
            <w:pPr>
              <w:widowControl/>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关于印发安康市预防接种单位设置调整和规范管理工作方案的通知</w:t>
            </w:r>
          </w:p>
        </w:tc>
        <w:tc>
          <w:tcPr>
            <w:tcW w:w="1887"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安卫计函</w:t>
            </w:r>
          </w:p>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〔2017〕23</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市卫计委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4644" w:type="dxa"/>
            <w:noWrap w:val="0"/>
            <w:vAlign w:val="center"/>
          </w:tcPr>
          <w:p>
            <w:pPr>
              <w:widowControl/>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关于印发《安康市疫苗流通和预防接种管理工作自查和督查实施方案》的通知</w:t>
            </w:r>
          </w:p>
        </w:tc>
        <w:tc>
          <w:tcPr>
            <w:tcW w:w="1887"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安卫函</w:t>
            </w:r>
          </w:p>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〔2019〕472号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4644" w:type="dxa"/>
            <w:noWrap w:val="0"/>
            <w:vAlign w:val="center"/>
          </w:tcPr>
          <w:p>
            <w:pPr>
              <w:widowControl/>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关于开展婚前艾滋病（HIV）筛查工作的通知</w:t>
            </w:r>
          </w:p>
        </w:tc>
        <w:tc>
          <w:tcPr>
            <w:tcW w:w="1887"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安卫函</w:t>
            </w:r>
          </w:p>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〔2019〕230号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4644" w:type="dxa"/>
            <w:noWrap w:val="0"/>
            <w:vAlign w:val="center"/>
          </w:tcPr>
          <w:p>
            <w:pPr>
              <w:widowControl/>
              <w:spacing w:line="32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关于规范突发公共卫生事件信息报告工作的通知</w:t>
            </w:r>
          </w:p>
        </w:tc>
        <w:tc>
          <w:tcPr>
            <w:tcW w:w="1887" w:type="dxa"/>
            <w:noWrap w:val="0"/>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安卫计发</w:t>
            </w:r>
          </w:p>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〔2017〕57号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市卫计委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4644" w:type="dxa"/>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关于印发《安康市新型冠状病毒感染的肺炎疫情应急预案》的通知</w:t>
            </w:r>
          </w:p>
        </w:tc>
        <w:tc>
          <w:tcPr>
            <w:tcW w:w="1887" w:type="dxa"/>
            <w:noWrap w:val="0"/>
            <w:vAlign w:val="center"/>
          </w:tcPr>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安卫发</w:t>
            </w:r>
          </w:p>
          <w:p>
            <w:pPr>
              <w:widowControl/>
              <w:spacing w:line="32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〔2020〕4号</w:t>
            </w:r>
          </w:p>
        </w:tc>
        <w:tc>
          <w:tcPr>
            <w:tcW w:w="1242" w:type="dxa"/>
            <w:noWrap/>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4644" w:type="dxa"/>
            <w:noWrap w:val="0"/>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关于印发《安康市新型冠状病毒肺炎聚集性及社区传播疫情应急预案》的通知</w:t>
            </w:r>
          </w:p>
        </w:tc>
        <w:tc>
          <w:tcPr>
            <w:tcW w:w="1887" w:type="dxa"/>
            <w:noWrap w:val="0"/>
            <w:vAlign w:val="center"/>
          </w:tcPr>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安卫发</w:t>
            </w:r>
          </w:p>
          <w:p>
            <w:pPr>
              <w:widowControl/>
              <w:spacing w:line="32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〔2020〕5号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shd w:val="clear" w:color="auto" w:fill="auto"/>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4644" w:type="dxa"/>
            <w:shd w:val="clear" w:color="000000" w:fill="FFFFFF"/>
            <w:noWrap w:val="0"/>
            <w:vAlign w:val="center"/>
          </w:tcPr>
          <w:p>
            <w:pPr>
              <w:widowControl/>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关于进一步加强基层医疗卫生机构医疗废物收集暂存管理工作的通知</w:t>
            </w:r>
          </w:p>
        </w:tc>
        <w:tc>
          <w:tcPr>
            <w:tcW w:w="1887" w:type="dxa"/>
            <w:shd w:val="clear" w:color="000000" w:fill="FFFFFF"/>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安卫计字﹝2018﹞117号</w:t>
            </w:r>
          </w:p>
        </w:tc>
        <w:tc>
          <w:tcPr>
            <w:tcW w:w="1242" w:type="dxa"/>
            <w:shd w:val="clear" w:color="000000" w:fill="FFFFFF"/>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市卫计委</w:t>
            </w:r>
          </w:p>
        </w:tc>
        <w:tc>
          <w:tcPr>
            <w:tcW w:w="1389" w:type="dxa"/>
            <w:shd w:val="clear" w:color="000000" w:fill="FFFFFF"/>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4644" w:type="dxa"/>
            <w:noWrap w:val="0"/>
            <w:vAlign w:val="center"/>
          </w:tcPr>
          <w:p>
            <w:pPr>
              <w:widowControl/>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安康市卫生和计划生育局关于加强医疗技术临床应用监管工作的通知</w:t>
            </w:r>
          </w:p>
        </w:tc>
        <w:tc>
          <w:tcPr>
            <w:tcW w:w="1887"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安卫计函</w:t>
            </w:r>
          </w:p>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〔2017〕169号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4644" w:type="dxa"/>
            <w:noWrap w:val="0"/>
            <w:vAlign w:val="center"/>
          </w:tcPr>
          <w:p>
            <w:pPr>
              <w:widowControl/>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关于调整重症医学等 13 个诊疗质量控制中心人员组成的通知</w:t>
            </w:r>
          </w:p>
        </w:tc>
        <w:tc>
          <w:tcPr>
            <w:tcW w:w="1887"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安卫计字</w:t>
            </w:r>
          </w:p>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〔2018〕24 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4644" w:type="dxa"/>
            <w:noWrap w:val="0"/>
            <w:vAlign w:val="center"/>
          </w:tcPr>
          <w:p>
            <w:pPr>
              <w:widowControl/>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关于进一步加强远程医疗工作的通知</w:t>
            </w:r>
          </w:p>
        </w:tc>
        <w:tc>
          <w:tcPr>
            <w:tcW w:w="1887"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安卫计字</w:t>
            </w:r>
          </w:p>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〔2018〕111号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市卫计委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4644" w:type="dxa"/>
            <w:noWrap w:val="0"/>
            <w:vAlign w:val="center"/>
          </w:tcPr>
          <w:p>
            <w:pPr>
              <w:widowControl/>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安康市病媒生物预防控制办法</w:t>
            </w:r>
          </w:p>
        </w:tc>
        <w:tc>
          <w:tcPr>
            <w:tcW w:w="1887"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安爱卫发﹝2016﹞1号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4644" w:type="dxa"/>
            <w:noWrap w:val="0"/>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关于开展公立医疗卫生机构药品配备使用情况监测分析工作通知</w:t>
            </w:r>
          </w:p>
        </w:tc>
        <w:tc>
          <w:tcPr>
            <w:tcW w:w="1887" w:type="dxa"/>
            <w:noWrap w:val="0"/>
            <w:vAlign w:val="center"/>
          </w:tcPr>
          <w:p>
            <w:pPr>
              <w:widowControl/>
              <w:spacing w:line="320" w:lineRule="exact"/>
              <w:jc w:val="center"/>
              <w:textAlignment w:val="center"/>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安卫函</w:t>
            </w:r>
          </w:p>
          <w:p>
            <w:pPr>
              <w:widowControl/>
              <w:spacing w:line="320" w:lineRule="exact"/>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color w:val="000000"/>
                <w:kern w:val="0"/>
                <w:sz w:val="24"/>
                <w:szCs w:val="24"/>
                <w:lang w:bidi="ar"/>
              </w:rPr>
              <w:t>〔2019〕440号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4644" w:type="dxa"/>
            <w:noWrap w:val="0"/>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关于规范填报药品耗材网采信息的通知</w:t>
            </w:r>
          </w:p>
        </w:tc>
        <w:tc>
          <w:tcPr>
            <w:tcW w:w="1887" w:type="dxa"/>
            <w:noWrap w:val="0"/>
            <w:vAlign w:val="center"/>
          </w:tcPr>
          <w:p>
            <w:pPr>
              <w:widowControl/>
              <w:spacing w:line="320" w:lineRule="exact"/>
              <w:jc w:val="center"/>
              <w:textAlignment w:val="center"/>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安卫函</w:t>
            </w:r>
          </w:p>
          <w:p>
            <w:pPr>
              <w:widowControl/>
              <w:spacing w:line="320" w:lineRule="exact"/>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color w:val="000000"/>
                <w:kern w:val="0"/>
                <w:sz w:val="24"/>
                <w:szCs w:val="24"/>
                <w:lang w:bidi="ar"/>
              </w:rPr>
              <w:t>〔2019〕354号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市卫计委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4644" w:type="dxa"/>
            <w:noWrap w:val="0"/>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关于贯彻落实国家基本药物制度实施方案</w:t>
            </w:r>
          </w:p>
        </w:tc>
        <w:tc>
          <w:tcPr>
            <w:tcW w:w="1887" w:type="dxa"/>
            <w:noWrap w:val="0"/>
            <w:vAlign w:val="center"/>
          </w:tcPr>
          <w:p>
            <w:pPr>
              <w:widowControl/>
              <w:spacing w:line="320" w:lineRule="exact"/>
              <w:jc w:val="center"/>
              <w:textAlignment w:val="center"/>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安卫字</w:t>
            </w:r>
          </w:p>
          <w:p>
            <w:pPr>
              <w:widowControl/>
              <w:spacing w:line="320" w:lineRule="exact"/>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color w:val="000000"/>
                <w:kern w:val="0"/>
                <w:sz w:val="24"/>
                <w:szCs w:val="24"/>
                <w:lang w:bidi="ar"/>
              </w:rPr>
              <w:t>〔2019〕100号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4644" w:type="dxa"/>
            <w:noWrap w:val="0"/>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关于进一步加强基层医疗卫生机构药品配备使用管理工作的通知</w:t>
            </w:r>
          </w:p>
        </w:tc>
        <w:tc>
          <w:tcPr>
            <w:tcW w:w="1887" w:type="dxa"/>
            <w:noWrap w:val="0"/>
            <w:vAlign w:val="center"/>
          </w:tcPr>
          <w:p>
            <w:pPr>
              <w:widowControl/>
              <w:spacing w:line="320" w:lineRule="exact"/>
              <w:jc w:val="center"/>
              <w:textAlignment w:val="center"/>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安卫计函﹝2018﹞368号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4644" w:type="dxa"/>
            <w:noWrap w:val="0"/>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关于村卫生室药品采配使用的指导意见</w:t>
            </w:r>
          </w:p>
        </w:tc>
        <w:tc>
          <w:tcPr>
            <w:tcW w:w="1887" w:type="dxa"/>
            <w:noWrap w:val="0"/>
            <w:vAlign w:val="center"/>
          </w:tcPr>
          <w:p>
            <w:pPr>
              <w:widowControl/>
              <w:spacing w:line="320" w:lineRule="exact"/>
              <w:jc w:val="center"/>
              <w:textAlignment w:val="center"/>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安卫计函﹝2018﹞499号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市卫计委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p>
        </w:tc>
        <w:tc>
          <w:tcPr>
            <w:tcW w:w="4644" w:type="dxa"/>
            <w:noWrap w:val="0"/>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关于印发村卫生室常用药物参考目录的通知</w:t>
            </w:r>
          </w:p>
        </w:tc>
        <w:tc>
          <w:tcPr>
            <w:tcW w:w="1887" w:type="dxa"/>
            <w:noWrap w:val="0"/>
            <w:vAlign w:val="center"/>
          </w:tcPr>
          <w:p>
            <w:pPr>
              <w:widowControl/>
              <w:spacing w:line="320" w:lineRule="exact"/>
              <w:jc w:val="center"/>
              <w:textAlignment w:val="center"/>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安卫计函﹝2018﹞854号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4644" w:type="dxa"/>
            <w:noWrap w:val="0"/>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关于建立药品耗材采购最高限价工作的通知</w:t>
            </w:r>
          </w:p>
        </w:tc>
        <w:tc>
          <w:tcPr>
            <w:tcW w:w="1887" w:type="dxa"/>
            <w:noWrap w:val="0"/>
            <w:vAlign w:val="center"/>
          </w:tcPr>
          <w:p>
            <w:pPr>
              <w:widowControl/>
              <w:spacing w:line="320" w:lineRule="exact"/>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color w:val="000000"/>
                <w:kern w:val="0"/>
                <w:sz w:val="24"/>
                <w:szCs w:val="24"/>
                <w:lang w:bidi="ar"/>
              </w:rPr>
              <w:t>安卫计函﹝2017﹞344号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4644" w:type="dxa"/>
            <w:noWrap w:val="0"/>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安康市卫生和计划生育局关于进一步加强城市公立医院药品使用管理工作的通知</w:t>
            </w:r>
          </w:p>
        </w:tc>
        <w:tc>
          <w:tcPr>
            <w:tcW w:w="1887" w:type="dxa"/>
            <w:noWrap w:val="0"/>
            <w:vAlign w:val="center"/>
          </w:tcPr>
          <w:p>
            <w:pPr>
              <w:widowControl/>
              <w:spacing w:line="320" w:lineRule="exact"/>
              <w:jc w:val="center"/>
              <w:textAlignment w:val="center"/>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安卫计函</w:t>
            </w:r>
          </w:p>
          <w:p>
            <w:pPr>
              <w:widowControl/>
              <w:spacing w:line="320" w:lineRule="exact"/>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color w:val="000000"/>
                <w:kern w:val="0"/>
                <w:sz w:val="24"/>
                <w:szCs w:val="24"/>
                <w:lang w:bidi="ar"/>
              </w:rPr>
              <w:t>〔2017〕321号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市卫计委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4644" w:type="dxa"/>
            <w:noWrap w:val="0"/>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安康市卫生和计划生育局关于提高城市公立医疗机构药品耗材配送集中度的通知</w:t>
            </w:r>
          </w:p>
        </w:tc>
        <w:tc>
          <w:tcPr>
            <w:tcW w:w="1887" w:type="dxa"/>
            <w:noWrap w:val="0"/>
            <w:vAlign w:val="center"/>
          </w:tcPr>
          <w:p>
            <w:pPr>
              <w:widowControl/>
              <w:spacing w:line="320" w:lineRule="exact"/>
              <w:jc w:val="center"/>
              <w:textAlignment w:val="center"/>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安卫字</w:t>
            </w:r>
          </w:p>
          <w:p>
            <w:pPr>
              <w:widowControl/>
              <w:spacing w:line="320" w:lineRule="exact"/>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color w:val="000000"/>
                <w:kern w:val="0"/>
                <w:sz w:val="24"/>
                <w:szCs w:val="24"/>
                <w:lang w:bidi="ar"/>
              </w:rPr>
              <w:t>〔2016〕171号</w:t>
            </w:r>
          </w:p>
        </w:tc>
        <w:tc>
          <w:tcPr>
            <w:tcW w:w="1242"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noWrap/>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c>
          <w:tcPr>
            <w:tcW w:w="4644" w:type="dxa"/>
            <w:noWrap w:val="0"/>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关于印发《安康市计划生育特殊困难家庭特别救助资金发放管理办法》的通知</w:t>
            </w:r>
          </w:p>
        </w:tc>
        <w:tc>
          <w:tcPr>
            <w:tcW w:w="1887" w:type="dxa"/>
            <w:noWrap w:val="0"/>
            <w:vAlign w:val="center"/>
          </w:tcPr>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安卫计字</w:t>
            </w:r>
          </w:p>
          <w:p>
            <w:pPr>
              <w:widowControl/>
              <w:spacing w:line="32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〔2018</w:t>
            </w:r>
            <w:r>
              <w:rPr>
                <w:rFonts w:hint="eastAsia" w:hAnsi="宋体" w:cs="宋体"/>
                <w:color w:val="000000"/>
                <w:kern w:val="0"/>
                <w:sz w:val="24"/>
                <w:szCs w:val="24"/>
                <w:lang w:bidi="ar"/>
              </w:rPr>
              <w:t>〕</w:t>
            </w:r>
            <w:r>
              <w:rPr>
                <w:rFonts w:hint="eastAsia" w:ascii="仿宋_GB2312" w:hAnsi="仿宋_GB2312" w:eastAsia="仿宋_GB2312" w:cs="仿宋_GB2312"/>
                <w:color w:val="000000"/>
                <w:kern w:val="0"/>
                <w:sz w:val="24"/>
                <w:szCs w:val="24"/>
                <w:lang w:bidi="ar"/>
              </w:rPr>
              <w:t>103号</w:t>
            </w:r>
          </w:p>
        </w:tc>
        <w:tc>
          <w:tcPr>
            <w:tcW w:w="1242" w:type="dxa"/>
            <w:noWrap/>
            <w:vAlign w:val="center"/>
          </w:tcPr>
          <w:p>
            <w:pPr>
              <w:widowControl/>
              <w:spacing w:line="32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市卫健委</w:t>
            </w:r>
          </w:p>
        </w:tc>
        <w:tc>
          <w:tcPr>
            <w:tcW w:w="1389"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继续有效</w:t>
            </w:r>
          </w:p>
        </w:tc>
      </w:tr>
    </w:tbl>
    <w:p>
      <w:pPr>
        <w:spacing w:line="540" w:lineRule="exact"/>
        <w:ind w:right="106" w:rightChars="33"/>
        <w:rPr>
          <w:rFonts w:hint="eastAsia" w:ascii="仿宋_GB2312" w:eastAsia="仿宋_GB2312"/>
        </w:rPr>
      </w:pPr>
    </w:p>
    <w:p>
      <w:pPr>
        <w:spacing w:line="560" w:lineRule="exact"/>
        <w:rPr>
          <w:rFonts w:hint="eastAsia" w:ascii="仿宋_GB2312" w:eastAsia="仿宋_GB2312"/>
          <w:color w:val="000000"/>
        </w:rPr>
      </w:pPr>
    </w:p>
    <w:p>
      <w:pPr>
        <w:spacing w:line="560" w:lineRule="exact"/>
        <w:rPr>
          <w:rFonts w:hint="eastAsia" w:ascii="仿宋_GB2312" w:eastAsia="仿宋_GB2312"/>
          <w:color w:val="000000"/>
        </w:rPr>
      </w:pPr>
    </w:p>
    <w:p>
      <w:pPr>
        <w:spacing w:line="560" w:lineRule="exact"/>
        <w:rPr>
          <w:rFonts w:hint="eastAsia" w:ascii="仿宋_GB2312" w:eastAsia="仿宋_GB2312"/>
          <w:color w:val="000000"/>
        </w:rPr>
      </w:pPr>
    </w:p>
    <w:p>
      <w:pPr>
        <w:spacing w:line="560" w:lineRule="exact"/>
        <w:rPr>
          <w:rFonts w:hint="eastAsia" w:ascii="仿宋_GB2312" w:eastAsia="仿宋_GB2312"/>
          <w:color w:val="000000"/>
        </w:rPr>
      </w:pPr>
    </w:p>
    <w:p>
      <w:pPr>
        <w:spacing w:line="560" w:lineRule="exact"/>
        <w:rPr>
          <w:rFonts w:hint="eastAsia" w:ascii="仿宋_GB2312" w:eastAsia="仿宋_GB2312"/>
          <w:color w:val="000000"/>
        </w:rPr>
      </w:pPr>
    </w:p>
    <w:p>
      <w:pPr>
        <w:spacing w:line="560" w:lineRule="exact"/>
        <w:rPr>
          <w:rFonts w:hint="eastAsia" w:ascii="仿宋_GB2312" w:eastAsia="仿宋_GB2312"/>
          <w:color w:val="000000"/>
        </w:rPr>
      </w:pPr>
    </w:p>
    <w:p>
      <w:pPr>
        <w:spacing w:line="560" w:lineRule="exact"/>
        <w:rPr>
          <w:rFonts w:hint="eastAsia" w:ascii="仿宋_GB2312" w:eastAsia="仿宋_GB2312"/>
          <w:color w:val="000000"/>
        </w:rPr>
      </w:pPr>
    </w:p>
    <w:p>
      <w:pPr>
        <w:spacing w:line="560" w:lineRule="exact"/>
        <w:rPr>
          <w:rFonts w:hint="eastAsia" w:ascii="仿宋_GB2312" w:eastAsia="仿宋_GB2312"/>
          <w:color w:val="000000"/>
        </w:rPr>
      </w:pPr>
    </w:p>
    <w:p>
      <w:pPr>
        <w:spacing w:line="560" w:lineRule="exact"/>
        <w:rPr>
          <w:rFonts w:hint="eastAsia" w:ascii="仿宋_GB2312" w:eastAsia="仿宋_GB2312"/>
          <w:color w:val="000000"/>
        </w:rPr>
      </w:pPr>
    </w:p>
    <w:p>
      <w:pPr>
        <w:spacing w:line="560" w:lineRule="exact"/>
        <w:rPr>
          <w:rFonts w:hint="eastAsia" w:ascii="仿宋_GB2312" w:eastAsia="仿宋_GB2312"/>
          <w:color w:val="00000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45ED8"/>
    <w:rsid w:val="3D14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2020-09-18T00:48:00Z</dcterms:created>
  <dc:creator>感觉无趣</dc:creator>
  <cp:lastModifiedBy>感觉无趣</cp:lastModifiedBy>
  <dcterms:modified xsi:type="dcterms:W3CDTF">2020-09-18T00:48:55Z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